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Pr="00AC28AB" w:rsidRDefault="00AC28AB" w:rsidP="00AC28AB">
      <w:pPr>
        <w:suppressLineNumbers/>
        <w:spacing w:line="360" w:lineRule="auto"/>
        <w:jc w:val="both"/>
        <w:rPr>
          <w:rtl/>
        </w:rPr>
      </w:pPr>
      <w:bookmarkStart w:id="0" w:name="_GoBack"/>
      <w:bookmarkEnd w:id="0"/>
      <w:r>
        <w:rPr>
          <w:rtl/>
        </w:rPr>
        <w:t xml:space="preserve"> </w:t>
      </w: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40148A">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 עמי קובו</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40148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מבקש</w:t>
                </w:r>
                <w:r w:rsidR="0040148A">
                  <w:rPr>
                    <w:rFonts w:cs="David" w:hint="cs"/>
                    <w:b/>
                    <w:bCs/>
                    <w:sz w:val="26"/>
                    <w:szCs w:val="26"/>
                    <w:rtl/>
                  </w:rPr>
                  <w:t>ת</w:t>
                </w:r>
              </w:sdtContent>
            </w:sdt>
          </w:p>
        </w:tc>
        <w:tc>
          <w:tcPr>
            <w:tcW w:w="5922" w:type="dxa"/>
            <w:gridSpan w:val="2"/>
          </w:tcPr>
          <w:p w:rsidR="005832BA" w:rsidRDefault="005832BA" w:rsidP="007F46CA">
            <w:pPr>
              <w:jc w:val="left"/>
              <w:rPr>
                <w:rtl/>
              </w:rPr>
            </w:pPr>
          </w:p>
          <w:p w:rsidR="00EB1D9D" w:rsidRDefault="00F30675" w:rsidP="0040148A">
            <w:pPr>
              <w:jc w:val="left"/>
              <w:rPr>
                <w:rFonts w:cs="David"/>
                <w:b/>
                <w:bCs/>
                <w:sz w:val="26"/>
                <w:szCs w:val="26"/>
                <w:rtl/>
              </w:rPr>
            </w:pPr>
            <w:r>
              <w:rPr>
                <w:rFonts w:hint="cs"/>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מדינת ישראל</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40148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משיב</w:t>
                </w:r>
              </w:sdtContent>
            </w:sdt>
          </w:p>
        </w:tc>
        <w:tc>
          <w:tcPr>
            <w:tcW w:w="5922" w:type="dxa"/>
            <w:gridSpan w:val="2"/>
          </w:tcPr>
          <w:p w:rsidR="001705B8" w:rsidRDefault="00F30675" w:rsidP="007F46CA">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89339C">
                  <w:rPr>
                    <w:rFonts w:cs="David"/>
                    <w:b/>
                    <w:bCs/>
                    <w:sz w:val="26"/>
                    <w:szCs w:val="26"/>
                    <w:rtl/>
                  </w:rPr>
                  <w:t>משה אטיאס (עציר)</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058803339</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40148A" w:rsidRDefault="0040148A" w:rsidP="0040148A">
      <w:pPr>
        <w:pStyle w:val="12"/>
      </w:pPr>
      <w:r>
        <w:rPr>
          <w:rtl/>
        </w:rPr>
        <w:t>נוכחים:</w:t>
      </w:r>
    </w:p>
    <w:p w:rsidR="0040148A" w:rsidRDefault="0040148A" w:rsidP="006C5E24">
      <w:pPr>
        <w:pStyle w:val="12"/>
        <w:rPr>
          <w:b w:val="0"/>
          <w:bCs w:val="0"/>
          <w:u w:val="none"/>
          <w:rtl/>
        </w:rPr>
      </w:pPr>
      <w:r>
        <w:rPr>
          <w:b w:val="0"/>
          <w:bCs w:val="0"/>
          <w:u w:val="none"/>
          <w:rtl/>
        </w:rPr>
        <w:t xml:space="preserve">ב"כ המבקשת עו"ד </w:t>
      </w:r>
      <w:r w:rsidR="006C5E24">
        <w:rPr>
          <w:rFonts w:hint="cs"/>
          <w:b w:val="0"/>
          <w:bCs w:val="0"/>
          <w:u w:val="none"/>
          <w:rtl/>
        </w:rPr>
        <w:t xml:space="preserve">עינת לב ארי  </w:t>
      </w:r>
    </w:p>
    <w:p w:rsidR="003E3451" w:rsidRDefault="0040148A" w:rsidP="003E3451">
      <w:pPr>
        <w:pStyle w:val="12"/>
        <w:rPr>
          <w:b w:val="0"/>
          <w:bCs w:val="0"/>
          <w:u w:val="none"/>
          <w:rtl/>
        </w:rPr>
      </w:pPr>
      <w:r>
        <w:rPr>
          <w:b w:val="0"/>
          <w:bCs w:val="0"/>
          <w:u w:val="none"/>
          <w:rtl/>
        </w:rPr>
        <w:t xml:space="preserve">ב"כ המשיב עו"ד אבי כהן </w:t>
      </w:r>
    </w:p>
    <w:p w:rsidR="006C5E24" w:rsidRDefault="006C5E24" w:rsidP="003E3451">
      <w:pPr>
        <w:pStyle w:val="12"/>
        <w:rPr>
          <w:b w:val="0"/>
          <w:bCs w:val="0"/>
          <w:u w:val="none"/>
          <w:rtl/>
        </w:rPr>
      </w:pPr>
      <w:r>
        <w:rPr>
          <w:rFonts w:hint="cs"/>
          <w:b w:val="0"/>
          <w:bCs w:val="0"/>
          <w:u w:val="none"/>
          <w:rtl/>
        </w:rPr>
        <w:t xml:space="preserve">עו"ד רותי אלדר  - מלווה את </w:t>
      </w:r>
      <w:r w:rsidR="003E3451">
        <w:rPr>
          <w:rFonts w:hint="cs"/>
          <w:b w:val="0"/>
          <w:bCs w:val="0"/>
          <w:u w:val="none"/>
          <w:rtl/>
        </w:rPr>
        <w:t xml:space="preserve">משפחת המנוחה </w:t>
      </w:r>
    </w:p>
    <w:p w:rsidR="0040148A" w:rsidRDefault="0040148A" w:rsidP="0040148A">
      <w:pPr>
        <w:pStyle w:val="12"/>
        <w:rPr>
          <w:b w:val="0"/>
          <w:bCs w:val="0"/>
          <w:u w:val="none"/>
          <w:rtl/>
        </w:rPr>
      </w:pPr>
      <w:r>
        <w:rPr>
          <w:b w:val="0"/>
          <w:bCs w:val="0"/>
          <w:u w:val="none"/>
          <w:rtl/>
        </w:rPr>
        <w:t xml:space="preserve">המשיב נוכח באמצעות היוועדות חזותית </w:t>
      </w:r>
    </w:p>
    <w:p w:rsidR="00EB1D9D" w:rsidRDefault="00EB1D9D">
      <w:pPr>
        <w:spacing w:line="360" w:lineRule="auto"/>
        <w:jc w:val="both"/>
        <w:rPr>
          <w:rtl/>
        </w:rPr>
      </w:pPr>
    </w:p>
    <w:p w:rsidR="00A50F56" w:rsidRDefault="00A50F56" w:rsidP="00E06ED4">
      <w:pPr>
        <w:pStyle w:val="12"/>
        <w:rPr>
          <w:b w:val="0"/>
          <w:bCs w:val="0"/>
          <w:u w:val="none"/>
          <w:rtl/>
        </w:rPr>
      </w:pPr>
    </w:p>
    <w:p w:rsidR="00A50F56" w:rsidRDefault="00A50F56" w:rsidP="00E06ED4">
      <w:pPr>
        <w:pStyle w:val="12"/>
        <w:rPr>
          <w:b w:val="0"/>
          <w:bCs w:val="0"/>
          <w:u w:val="none"/>
          <w:rtl/>
        </w:rPr>
      </w:pPr>
    </w:p>
    <w:p w:rsidR="00A50F56" w:rsidRDefault="003A2368" w:rsidP="00E06ED4">
      <w:pPr>
        <w:pStyle w:val="12"/>
        <w:jc w:val="center"/>
        <w:rPr>
          <w:sz w:val="32"/>
          <w:szCs w:val="32"/>
          <w:rtl/>
        </w:rPr>
      </w:pPr>
      <w:r>
        <w:rPr>
          <w:rFonts w:hint="cs"/>
          <w:sz w:val="32"/>
          <w:szCs w:val="32"/>
          <w:rtl/>
        </w:rPr>
        <w:t>החלטה</w:t>
      </w:r>
    </w:p>
    <w:p w:rsidR="00A50F56" w:rsidRDefault="00A50F56" w:rsidP="00E06ED4">
      <w:pPr>
        <w:spacing w:line="360" w:lineRule="auto"/>
        <w:jc w:val="both"/>
        <w:rPr>
          <w:rtl/>
        </w:rPr>
      </w:pPr>
    </w:p>
    <w:p w:rsidR="007307FA" w:rsidRDefault="007307FA">
      <w:pPr>
        <w:spacing w:line="360" w:lineRule="auto"/>
        <w:jc w:val="both"/>
        <w:rPr>
          <w:rtl/>
        </w:rPr>
      </w:pPr>
    </w:p>
    <w:p w:rsidR="007307FA" w:rsidRDefault="007307FA" w:rsidP="007307FA">
      <w:pPr>
        <w:spacing w:line="360" w:lineRule="auto"/>
        <w:jc w:val="center"/>
        <w:rPr>
          <w:rtl/>
        </w:rPr>
      </w:pPr>
    </w:p>
    <w:p w:rsidR="007307FA" w:rsidRDefault="007307FA" w:rsidP="007307FA">
      <w:pPr>
        <w:spacing w:line="360" w:lineRule="auto"/>
        <w:jc w:val="both"/>
        <w:rPr>
          <w:rtl/>
        </w:rPr>
      </w:pPr>
      <w:r>
        <w:rPr>
          <w:rFonts w:hint="cs"/>
          <w:rtl/>
        </w:rPr>
        <w:t xml:space="preserve">בקשה למעצרו של המשיב עד תום ההליכים בעניינו. </w:t>
      </w:r>
    </w:p>
    <w:p w:rsidR="007307FA" w:rsidRDefault="007307FA" w:rsidP="007307FA">
      <w:pPr>
        <w:spacing w:line="360" w:lineRule="auto"/>
        <w:jc w:val="both"/>
        <w:rPr>
          <w:rtl/>
        </w:rPr>
      </w:pPr>
    </w:p>
    <w:p w:rsidR="007307FA" w:rsidRDefault="007307FA" w:rsidP="007307FA">
      <w:pPr>
        <w:spacing w:line="360" w:lineRule="auto"/>
        <w:jc w:val="both"/>
        <w:rPr>
          <w:rtl/>
        </w:rPr>
      </w:pPr>
      <w:r>
        <w:rPr>
          <w:rFonts w:hint="cs"/>
          <w:rtl/>
        </w:rPr>
        <w:t xml:space="preserve">נגד המשיב הוגש כתב אישום אשר מייחס לו עבירה של רצח בנסיבות מחמירות לצד עבירה של סיכון חיי אדם במזיד בנתיב תחבורה. </w:t>
      </w:r>
    </w:p>
    <w:p w:rsidR="007307FA" w:rsidRDefault="007307FA" w:rsidP="007307FA">
      <w:pPr>
        <w:spacing w:line="360" w:lineRule="auto"/>
        <w:jc w:val="both"/>
        <w:rPr>
          <w:rtl/>
        </w:rPr>
      </w:pPr>
      <w:r>
        <w:rPr>
          <w:rFonts w:hint="cs"/>
          <w:rtl/>
        </w:rPr>
        <w:t>על פי המתואר בעובדות כתב האישום בשעת לילה בעת שרעייתו של המשיב, המנוחה, ישנה במיטה, נטל המשיב משקולת במשקל של 5 ק"ג, הטיח אותה בעוצמה בראשה של המנוחה, המשיב חזר על מעשיו כ-7 פעמים וריטש את ג</w:t>
      </w:r>
      <w:r w:rsidR="00B53DD1">
        <w:rPr>
          <w:rFonts w:hint="cs"/>
          <w:rtl/>
        </w:rPr>
        <w:t>ו</w:t>
      </w:r>
      <w:r>
        <w:rPr>
          <w:rFonts w:hint="cs"/>
          <w:rtl/>
        </w:rPr>
        <w:t>לגולתה של המנוחה. לאחר מכן ירד המשיב אל המטבח בקומה התחתונה, נטל סכין, שב אל חדר השינה ובמטרה לווד</w:t>
      </w:r>
      <w:r w:rsidR="005969CE">
        <w:rPr>
          <w:rFonts w:hint="cs"/>
          <w:rtl/>
        </w:rPr>
        <w:t xml:space="preserve">א את מותה, דקר אותה מספר דקירות בפניה ובצוואר ובחזה. בשלב מאוחר יותר לאחר ששוטרים הגיעו למקום, פתח בנהיגה מהירה לעבר שוטר אשר כדי לחמוק מהפגיעה בו זינק והתגלגל על הכביש. </w:t>
      </w:r>
    </w:p>
    <w:p w:rsidR="005969CE" w:rsidRDefault="005969CE" w:rsidP="007307FA">
      <w:pPr>
        <w:spacing w:line="360" w:lineRule="auto"/>
        <w:jc w:val="both"/>
        <w:rPr>
          <w:rtl/>
        </w:rPr>
      </w:pPr>
    </w:p>
    <w:p w:rsidR="005969CE" w:rsidRDefault="005969CE" w:rsidP="007307FA">
      <w:pPr>
        <w:spacing w:line="360" w:lineRule="auto"/>
        <w:jc w:val="both"/>
        <w:rPr>
          <w:rtl/>
        </w:rPr>
      </w:pPr>
      <w:r>
        <w:rPr>
          <w:rFonts w:hint="cs"/>
          <w:rtl/>
        </w:rPr>
        <w:t xml:space="preserve">ב"כ  המשיב חלק על קיומן של ראיות לכאורה, אם כי לא חלק על היסוד העובדתי של העבירה. לטענתו, בהתאם לחוות דעת הפסיכיאטרית יש לקבוע כי הראיות לכאורה הן עבירות שהמתה בנסיבות של אחריות מופחתת ולא רצח בנסיבות מחמירות. </w:t>
      </w:r>
    </w:p>
    <w:p w:rsidR="005969CE" w:rsidRDefault="005969CE" w:rsidP="007307FA">
      <w:pPr>
        <w:spacing w:line="360" w:lineRule="auto"/>
        <w:jc w:val="both"/>
        <w:rPr>
          <w:rtl/>
        </w:rPr>
      </w:pPr>
    </w:p>
    <w:p w:rsidR="005969CE" w:rsidRDefault="005969CE" w:rsidP="005969CE">
      <w:pPr>
        <w:spacing w:line="360" w:lineRule="auto"/>
        <w:jc w:val="both"/>
        <w:rPr>
          <w:rtl/>
        </w:rPr>
      </w:pPr>
      <w:r>
        <w:rPr>
          <w:rFonts w:hint="cs"/>
          <w:rtl/>
        </w:rPr>
        <w:lastRenderedPageBreak/>
        <w:t xml:space="preserve">לאחר ששמעתי טיעוני הצדדים ועיינתי בחוות הדעת, סבורני כי הראיות לכאורה הן לעבירת רצח בנסיבות מחמירות ולא עבירה של המתה בנסיבות של אחריות מופחתת. סעיף 301ב(ב)(2) לחוק העונשין, מגדיר המתה בנסיבות של אחריות מופחתת כמקרה שבו המעשה נעשה במצב שבו בשל הפרעה נפשית חמורה או בשל ליקוי בכושרו השכלי, הוגבלה יכולתו של הנאשם במידה ניכרת אך לא עד כדי חוסר יכולת של ממש להבין את אשר הוא עושה, או את הפסול במעשיו או להימנע מעשיית המעשה. </w:t>
      </w:r>
    </w:p>
    <w:p w:rsidR="005969CE" w:rsidRDefault="005969CE" w:rsidP="005969CE">
      <w:pPr>
        <w:spacing w:line="360" w:lineRule="auto"/>
        <w:jc w:val="both"/>
        <w:rPr>
          <w:rtl/>
        </w:rPr>
      </w:pPr>
    </w:p>
    <w:p w:rsidR="005969CE" w:rsidRDefault="005969CE" w:rsidP="005969CE">
      <w:pPr>
        <w:spacing w:line="360" w:lineRule="auto"/>
        <w:jc w:val="both"/>
        <w:rPr>
          <w:rtl/>
        </w:rPr>
      </w:pPr>
      <w:r>
        <w:rPr>
          <w:rFonts w:hint="cs"/>
          <w:rtl/>
        </w:rPr>
        <w:t xml:space="preserve">אכן, לפי חוות הדעת הפסיכיאטרית, מעשה הרצח בוצע על רקע  חרדה ודיכאון שהציפו את המשיב עם שילוב אישיותו הנוקשים והובילו אותו להשלכת תחושות אלו על בת זוגו שהייתה  גורם המניע לנסיעה לחו"ל שתוכננה לשם טיפול שיניים אשר גרמה לו לחרדה כה גבוהה.  עם זאת, ואף אם לוקחים בחשבון את כל הנתונים העובדתיים אשר תיאר ב"כ  המשיב בטיעוניו, אין המדובר במקרה שבו לכאורה הוגבלה יכולתו של המשיב במידה ניכרת להבין את המעשה או את הפסול או להימנע מעשייתו וזאת בשל הפרעה נפשית חמורה. </w:t>
      </w:r>
    </w:p>
    <w:p w:rsidR="005969CE" w:rsidRDefault="005969CE" w:rsidP="005969CE">
      <w:pPr>
        <w:spacing w:line="360" w:lineRule="auto"/>
        <w:jc w:val="both"/>
        <w:rPr>
          <w:rtl/>
        </w:rPr>
      </w:pPr>
    </w:p>
    <w:p w:rsidR="005969CE" w:rsidRDefault="005969CE" w:rsidP="005969CE">
      <w:pPr>
        <w:spacing w:line="360" w:lineRule="auto"/>
        <w:jc w:val="both"/>
        <w:rPr>
          <w:rtl/>
        </w:rPr>
      </w:pPr>
      <w:r>
        <w:rPr>
          <w:rFonts w:hint="cs"/>
          <w:rtl/>
        </w:rPr>
        <w:t xml:space="preserve">לפיכך אני קובע כי קיימות ראיות  לכאורה להוכחת האשמה. </w:t>
      </w:r>
    </w:p>
    <w:p w:rsidR="005969CE" w:rsidRDefault="005969CE" w:rsidP="005969CE">
      <w:pPr>
        <w:spacing w:line="360" w:lineRule="auto"/>
        <w:jc w:val="both"/>
        <w:rPr>
          <w:rtl/>
        </w:rPr>
      </w:pPr>
    </w:p>
    <w:p w:rsidR="005969CE" w:rsidRDefault="005969CE" w:rsidP="005969CE">
      <w:pPr>
        <w:spacing w:line="360" w:lineRule="auto"/>
        <w:jc w:val="both"/>
        <w:rPr>
          <w:rtl/>
        </w:rPr>
      </w:pPr>
      <w:r>
        <w:rPr>
          <w:rFonts w:hint="cs"/>
          <w:rtl/>
        </w:rPr>
        <w:t>בכל הנוגע לעילת המעצר, מובן הדבר כי קיימת עילת מעצר של מסוכנות</w:t>
      </w:r>
      <w:r w:rsidR="00CF7FB5">
        <w:rPr>
          <w:rFonts w:hint="cs"/>
          <w:rtl/>
        </w:rPr>
        <w:t xml:space="preserve">. </w:t>
      </w:r>
    </w:p>
    <w:p w:rsidR="00CF7FB5" w:rsidRDefault="00CF7FB5" w:rsidP="00CF7FB5">
      <w:pPr>
        <w:spacing w:line="360" w:lineRule="auto"/>
        <w:jc w:val="both"/>
        <w:rPr>
          <w:rtl/>
        </w:rPr>
      </w:pPr>
      <w:r>
        <w:rPr>
          <w:rFonts w:hint="cs"/>
          <w:rtl/>
        </w:rPr>
        <w:t xml:space="preserve">מעשיו לכאורה של המשיב, מלמדים על רף מסוכנות גבוה מאוד. </w:t>
      </w:r>
    </w:p>
    <w:p w:rsidR="00CF7FB5" w:rsidRDefault="00CF7FB5" w:rsidP="00CF7FB5">
      <w:pPr>
        <w:spacing w:line="360" w:lineRule="auto"/>
        <w:jc w:val="both"/>
        <w:rPr>
          <w:rtl/>
        </w:rPr>
      </w:pPr>
      <w:r>
        <w:rPr>
          <w:rFonts w:hint="cs"/>
          <w:rtl/>
        </w:rPr>
        <w:t xml:space="preserve">דווקא העדר המניע אשר אליו טען ב"כ  המשיב, יש בו כדי להעצים את המסוכנות ולא להפחיתה. </w:t>
      </w:r>
    </w:p>
    <w:p w:rsidR="00CF7FB5" w:rsidRDefault="00CF7FB5" w:rsidP="00CF7FB5">
      <w:pPr>
        <w:spacing w:line="360" w:lineRule="auto"/>
        <w:jc w:val="both"/>
        <w:rPr>
          <w:rtl/>
        </w:rPr>
      </w:pPr>
    </w:p>
    <w:p w:rsidR="00CF7FB5" w:rsidRDefault="00CF7FB5" w:rsidP="00AC28AB">
      <w:pPr>
        <w:spacing w:line="360" w:lineRule="auto"/>
        <w:jc w:val="both"/>
        <w:rPr>
          <w:rtl/>
        </w:rPr>
      </w:pPr>
      <w:r>
        <w:rPr>
          <w:rFonts w:hint="cs"/>
          <w:rtl/>
        </w:rPr>
        <w:t>ב"כ  המשיב עתר להורות על קבלת תסקיר שירות המבחן והפנה לפסיקה מתאימה. כידוע פסיקת בית משפט העליון קובעת כי לא בכל תיק מעצר, יש להורות על קבלת  תסקיר. קיימים תיקים שבהם ראוי להורות על שחרור אף ללא תסקיר וקיימים תיקים שבהם ראוי להורות על מעצר אף ללא תסקיר. במקרה הנוכחי, לנוכח רף המסוכנות הגבוה אשר נ</w:t>
      </w:r>
      <w:r w:rsidR="00AC28AB">
        <w:rPr>
          <w:rFonts w:hint="cs"/>
          <w:rtl/>
        </w:rPr>
        <w:t>למד</w:t>
      </w:r>
      <w:r>
        <w:rPr>
          <w:rFonts w:hint="cs"/>
          <w:rtl/>
        </w:rPr>
        <w:t xml:space="preserve"> לכאורה מן המעשים, ועל אף שמדובר במשיב ללא עבר פלילי, סבורני כי אין מקום להורות על קבלת תסקיר שירות המבחן. בנסיבות הללו, שום חלופה בשלב זה לא תסכון.  </w:t>
      </w:r>
    </w:p>
    <w:p w:rsidR="00CF7FB5" w:rsidRDefault="00CF7FB5" w:rsidP="00CF7FB5">
      <w:pPr>
        <w:spacing w:line="360" w:lineRule="auto"/>
        <w:jc w:val="both"/>
        <w:rPr>
          <w:rtl/>
        </w:rPr>
      </w:pPr>
    </w:p>
    <w:p w:rsidR="00CF7FB5" w:rsidRDefault="00CF7FB5" w:rsidP="00CF7FB5">
      <w:pPr>
        <w:spacing w:line="360" w:lineRule="auto"/>
        <w:jc w:val="both"/>
        <w:rPr>
          <w:rtl/>
        </w:rPr>
      </w:pPr>
      <w:r>
        <w:rPr>
          <w:rFonts w:hint="cs"/>
          <w:rtl/>
        </w:rPr>
        <w:t xml:space="preserve">אשר על כן, אני מורה על מעצרו של המשיב עד תום ההליכים בעניינו. </w:t>
      </w:r>
    </w:p>
    <w:p w:rsidR="00CF7FB5" w:rsidRDefault="00CF7FB5" w:rsidP="00CF7FB5">
      <w:pPr>
        <w:spacing w:line="360" w:lineRule="auto"/>
        <w:jc w:val="both"/>
        <w:rPr>
          <w:rtl/>
        </w:rPr>
      </w:pPr>
    </w:p>
    <w:p w:rsidR="00CF7FB5" w:rsidRDefault="00CF7FB5" w:rsidP="00CF7FB5">
      <w:pPr>
        <w:spacing w:line="360" w:lineRule="auto"/>
        <w:jc w:val="both"/>
        <w:rPr>
          <w:sz w:val="6"/>
          <w:szCs w:val="6"/>
          <w:rtl/>
        </w:rPr>
      </w:pPr>
      <w:r>
        <w:rPr>
          <w:sz w:val="6"/>
          <w:szCs w:val="6"/>
          <w:rtl/>
        </w:rPr>
        <w:t>&lt;#3#&gt;</w:t>
      </w:r>
    </w:p>
    <w:p w:rsidR="00CF7FB5" w:rsidRDefault="00CF7FB5" w:rsidP="005C3AB4">
      <w:pPr>
        <w:spacing w:line="360" w:lineRule="auto"/>
        <w:jc w:val="both"/>
        <w:rPr>
          <w:b/>
          <w:bCs/>
          <w:rtl/>
        </w:rPr>
      </w:pPr>
      <w:r>
        <w:rPr>
          <w:rFonts w:hint="cs"/>
          <w:b/>
          <w:bCs/>
          <w:rtl/>
        </w:rPr>
        <w:t xml:space="preserve">ניתנה והודעה היום </w:t>
      </w:r>
      <w:sdt>
        <w:sdtPr>
          <w:rPr>
            <w:rtl/>
          </w:rPr>
          <w:alias w:val="2207"/>
          <w:tag w:val="2207"/>
          <w:id w:val="-1739085656"/>
          <w:text w:multiLine="1"/>
        </w:sdtPr>
        <w:sdtEndPr/>
        <w:sdtContent>
          <w:r>
            <w:rPr>
              <w:b/>
              <w:bCs/>
              <w:rtl/>
            </w:rPr>
            <w:t>כ"ה חשוון תשפ"ד</w:t>
          </w:r>
        </w:sdtContent>
      </w:sdt>
      <w:r>
        <w:rPr>
          <w:rFonts w:hint="cs"/>
          <w:b/>
          <w:bCs/>
          <w:rtl/>
        </w:rPr>
        <w:t xml:space="preserve">, </w:t>
      </w:r>
      <w:sdt>
        <w:sdtPr>
          <w:rPr>
            <w:rtl/>
          </w:rPr>
          <w:alias w:val="2206"/>
          <w:tag w:val="2206"/>
          <w:id w:val="-1661530730"/>
          <w:text w:multiLine="1"/>
        </w:sdtPr>
        <w:sdtEndPr/>
        <w:sdtContent>
          <w:r>
            <w:rPr>
              <w:b/>
              <w:bCs/>
            </w:rPr>
            <w:t>09/11/2023</w:t>
          </w:r>
        </w:sdtContent>
      </w:sdt>
      <w:r>
        <w:rPr>
          <w:rFonts w:hint="cs"/>
          <w:b/>
          <w:bCs/>
          <w:rtl/>
        </w:rPr>
        <w:t xml:space="preserve"> במעמד הנוכחים. </w:t>
      </w:r>
    </w:p>
    <w:p w:rsidR="00CF7FB5" w:rsidRDefault="00CF7FB5" w:rsidP="005C3AB4">
      <w:pPr>
        <w:spacing w:line="360" w:lineRule="auto"/>
        <w:jc w:val="both"/>
        <w:rPr>
          <w:sz w:val="28"/>
          <w:szCs w:val="28"/>
          <w:rtl/>
        </w:rPr>
      </w:pPr>
    </w:p>
    <w:p w:rsidR="00CF7FB5" w:rsidRDefault="00CF7FB5" w:rsidP="005C3AB4">
      <w:pPr>
        <w:jc w:val="both"/>
        <w:rPr>
          <w:rtl/>
        </w:rPr>
      </w:pPr>
    </w:p>
    <w:tbl>
      <w:tblPr>
        <w:tblStyle w:val="a5"/>
        <w:bidiVisual/>
        <w:tblW w:w="3916" w:type="dxa"/>
        <w:tblInd w:w="4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16"/>
      </w:tblGrid>
      <w:tr w:rsidR="00CF7FB5" w:rsidTr="005B2004">
        <w:trPr>
          <w:cantSplit/>
          <w:trHeight w:val="1108"/>
        </w:trPr>
        <w:tc>
          <w:tcPr>
            <w:tcW w:w="3916" w:type="dxa"/>
            <w:tcBorders>
              <w:bottom w:val="single" w:sz="4" w:space="0" w:color="auto"/>
            </w:tcBorders>
            <w:vAlign w:val="center"/>
          </w:tcPr>
          <w:p w:rsidR="00CF7FB5" w:rsidRDefault="00CF7FB5" w:rsidP="005B2004">
            <w:pPr>
              <w:spacing w:line="360" w:lineRule="auto"/>
              <w:jc w:val="center"/>
              <w:rPr>
                <w:rFonts w:cs="FrankRuehl"/>
                <w:rtl/>
              </w:rPr>
            </w:pPr>
          </w:p>
          <w:p w:rsidR="00CF7FB5" w:rsidRPr="005C3AB4" w:rsidRDefault="00CF7FB5" w:rsidP="005B2004">
            <w:pPr>
              <w:tabs>
                <w:tab w:val="left" w:pos="1045"/>
              </w:tabs>
              <w:jc w:val="center"/>
              <w:rPr>
                <w:rFonts w:cs="FrankRuehl"/>
                <w:rtl/>
              </w:rPr>
            </w:pPr>
          </w:p>
        </w:tc>
      </w:tr>
      <w:tr w:rsidR="00CF7FB5" w:rsidTr="005B2004">
        <w:trPr>
          <w:trHeight w:val="543"/>
        </w:trPr>
        <w:tc>
          <w:tcPr>
            <w:tcW w:w="3916" w:type="dxa"/>
            <w:tcBorders>
              <w:top w:val="single" w:sz="4" w:space="0" w:color="auto"/>
            </w:tcBorders>
            <w:vAlign w:val="center"/>
          </w:tcPr>
          <w:p w:rsidR="00CF7FB5" w:rsidRPr="00D559B7" w:rsidRDefault="007353CC" w:rsidP="005B2004">
            <w:pPr>
              <w:spacing w:line="360" w:lineRule="auto"/>
              <w:jc w:val="center"/>
              <w:rPr>
                <w:rFonts w:cs="David"/>
                <w:b/>
                <w:bCs/>
                <w:rtl/>
              </w:rPr>
            </w:pPr>
            <w:sdt>
              <w:sdtPr>
                <w:rPr>
                  <w:b/>
                  <w:bCs/>
                  <w:rtl/>
                </w:rPr>
                <w:alias w:val="2141"/>
                <w:tag w:val="2141"/>
                <w:id w:val="1134067587"/>
                <w:placeholder>
                  <w:docPart w:val="892997D192BC41DC80B6A762666ABF96"/>
                </w:placeholder>
                <w:text w:multiLine="1"/>
              </w:sdtPr>
              <w:sdtEndPr/>
              <w:sdtContent>
                <w:r w:rsidR="00CF7FB5">
                  <w:rPr>
                    <w:rFonts w:cs="David"/>
                    <w:b/>
                    <w:bCs/>
                    <w:rtl/>
                  </w:rPr>
                  <w:t>עמי</w:t>
                </w:r>
              </w:sdtContent>
            </w:sdt>
            <w:r w:rsidR="00CF7FB5" w:rsidRPr="00D559B7">
              <w:rPr>
                <w:rFonts w:cs="David" w:hint="cs"/>
                <w:b/>
                <w:bCs/>
                <w:rtl/>
              </w:rPr>
              <w:t xml:space="preserve"> </w:t>
            </w:r>
            <w:sdt>
              <w:sdtPr>
                <w:rPr>
                  <w:rFonts w:hint="cs"/>
                  <w:b/>
                  <w:bCs/>
                  <w:rtl/>
                </w:rPr>
                <w:alias w:val="2142"/>
                <w:tag w:val="2142"/>
                <w:id w:val="302594669"/>
                <w:placeholder>
                  <w:docPart w:val="761A9F735A0049A88068127E7603D19E"/>
                </w:placeholder>
                <w:text w:multiLine="1"/>
              </w:sdtPr>
              <w:sdtEndPr/>
              <w:sdtContent>
                <w:r w:rsidR="00CF7FB5">
                  <w:rPr>
                    <w:rFonts w:cs="David"/>
                    <w:b/>
                    <w:bCs/>
                    <w:rtl/>
                  </w:rPr>
                  <w:t>קובו</w:t>
                </w:r>
              </w:sdtContent>
            </w:sdt>
            <w:r w:rsidR="00CF7FB5" w:rsidRPr="00D559B7">
              <w:rPr>
                <w:rFonts w:cs="David" w:hint="cs"/>
                <w:b/>
                <w:bCs/>
                <w:rtl/>
              </w:rPr>
              <w:t xml:space="preserve">, </w:t>
            </w:r>
            <w:sdt>
              <w:sdtPr>
                <w:rPr>
                  <w:rFonts w:hint="cs"/>
                  <w:b/>
                  <w:bCs/>
                  <w:rtl/>
                </w:rPr>
                <w:alias w:val="2143"/>
                <w:tag w:val="2143"/>
                <w:id w:val="1652861784"/>
                <w:placeholder>
                  <w:docPart w:val="151783C450CB434EAC3661541EC15D9F"/>
                </w:placeholder>
                <w:text w:multiLine="1"/>
              </w:sdtPr>
              <w:sdtEndPr/>
              <w:sdtContent>
                <w:r w:rsidR="00CF7FB5">
                  <w:rPr>
                    <w:rFonts w:cs="David"/>
                    <w:b/>
                    <w:bCs/>
                    <w:rtl/>
                  </w:rPr>
                  <w:t>שופט</w:t>
                </w:r>
              </w:sdtContent>
            </w:sdt>
          </w:p>
        </w:tc>
      </w:tr>
    </w:tbl>
    <w:p w:rsidR="00CF7FB5" w:rsidRDefault="00CF7FB5" w:rsidP="00CF7FB5">
      <w:pPr>
        <w:jc w:val="both"/>
        <w:rPr>
          <w:rtl/>
        </w:rPr>
      </w:pPr>
    </w:p>
    <w:p w:rsidR="00726BFC" w:rsidRPr="00AC28AB" w:rsidRDefault="00AC28AB" w:rsidP="00AC28AB">
      <w:r>
        <w:rPr>
          <w:rtl/>
        </w:rPr>
        <w:t>הוקלד</w:t>
      </w:r>
      <w:r>
        <w:t xml:space="preserve"> </w:t>
      </w:r>
      <w:r>
        <w:rPr>
          <w:rtl/>
        </w:rPr>
        <w:t>על</w:t>
      </w:r>
      <w:r>
        <w:t xml:space="preserve"> </w:t>
      </w:r>
      <w:r>
        <w:rPr>
          <w:rtl/>
        </w:rPr>
        <w:t>ידי</w:t>
      </w:r>
      <w:r>
        <w:t xml:space="preserve"> </w:t>
      </w:r>
      <w:r>
        <w:rPr>
          <w:rtl/>
        </w:rPr>
        <w:t>סיגלית</w:t>
      </w:r>
      <w:r>
        <w:t xml:space="preserve"> </w:t>
      </w:r>
      <w:r>
        <w:rPr>
          <w:rtl/>
        </w:rPr>
        <w:t xml:space="preserve">אוליאל </w:t>
      </w:r>
    </w:p>
    <w:sectPr w:rsidR="00726BFC" w:rsidRPr="00AC28AB" w:rsidSect="00AC28AB">
      <w:headerReference w:type="even" r:id="rId12"/>
      <w:headerReference w:type="default" r:id="rId13"/>
      <w:footerReference w:type="even" r:id="rId14"/>
      <w:footerReference w:type="default" r:id="rId15"/>
      <w:headerReference w:type="first" r:id="rId16"/>
      <w:footerReference w:type="first" r:id="rId17"/>
      <w:pgSz w:w="11906" w:h="16838" w:code="9"/>
      <w:pgMar w:top="1440" w:right="1701" w:bottom="1440" w:left="1701" w:header="1077" w:footer="1157" w:gutter="0"/>
      <w:lnNumType w:countBy="1"/>
      <w:pgNumType w:start="19"/>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3CC" w:rsidRDefault="007353CC">
      <w:r>
        <w:separator/>
      </w:r>
    </w:p>
  </w:endnote>
  <w:endnote w:type="continuationSeparator" w:id="0">
    <w:p w:rsidR="007353CC" w:rsidRDefault="0073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48A" w:rsidRDefault="0040148A" w:rsidP="00A50F5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A50F56">
      <w:rPr>
        <w:rStyle w:val="a9"/>
        <w:noProof/>
        <w:rtl/>
      </w:rPr>
      <w:t>19</w:t>
    </w:r>
    <w:r>
      <w:rPr>
        <w:rStyle w:val="a9"/>
        <w:rtl/>
      </w:rPr>
      <w:fldChar w:fldCharType="end"/>
    </w:r>
  </w:p>
  <w:p w:rsidR="0040148A" w:rsidRDefault="0040148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48A" w:rsidRDefault="0040148A" w:rsidP="00A50F5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DE4616">
      <w:rPr>
        <w:rStyle w:val="a9"/>
        <w:noProof/>
        <w:rtl/>
      </w:rPr>
      <w:t>19</w:t>
    </w:r>
    <w:r>
      <w:rPr>
        <w:rStyle w:val="a9"/>
        <w:rtl/>
      </w:rPr>
      <w:fldChar w:fldCharType="end"/>
    </w:r>
  </w:p>
  <w:p w:rsidR="0040148A" w:rsidRDefault="0040148A">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57B" w:rsidRDefault="0036257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3CC" w:rsidRDefault="007353CC">
      <w:r>
        <w:separator/>
      </w:r>
    </w:p>
  </w:footnote>
  <w:footnote w:type="continuationSeparator" w:id="0">
    <w:p w:rsidR="007353CC" w:rsidRDefault="00735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57B" w:rsidRDefault="0036257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2"/>
      <w:gridCol w:w="236"/>
      <w:gridCol w:w="2046"/>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7353CC">
          <w:pPr>
            <w:rPr>
              <w:b/>
              <w:bCs/>
              <w:sz w:val="26"/>
              <w:szCs w:val="26"/>
              <w:rtl/>
            </w:rPr>
          </w:pPr>
          <w:sdt>
            <w:sdtPr>
              <w:rPr>
                <w:rtl/>
              </w:rPr>
              <w:alias w:val="849"/>
              <w:tag w:val="849"/>
              <w:id w:val="-1617746001"/>
              <w:text w:multiLine="1"/>
            </w:sdtPr>
            <w:sdtEndPr/>
            <w:sdtContent>
              <w:r w:rsidR="0089339C">
                <w:rPr>
                  <w:b/>
                  <w:bCs/>
                  <w:sz w:val="26"/>
                  <w:szCs w:val="26"/>
                  <w:rtl/>
                </w:rPr>
                <w:t>מ"ת</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20043-03-23</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אטיאס(עציר)</w:t>
              </w:r>
            </w:sdtContent>
          </w:sdt>
        </w:p>
        <w:p w:rsidR="002B5B58" w:rsidRDefault="002B5B58">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09 נובמבר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57B" w:rsidRDefault="0036257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0043-03-23"/>
    <w:docVar w:name="caseId" w:val="80077487"/>
    <w:docVar w:name="deriveClass" w:val="NGCS.Protocol.BL.Client.ProtocolBLClientCriminal"/>
    <w:docVar w:name="firstPageNumber" w:val="19"/>
    <w:docVar w:name="NGCS.isReservedAddressPlace" w:val="0"/>
    <w:docVar w:name="NGCS.isReservedVoucherPlace" w:val="0"/>
    <w:docVar w:name="privellegeId" w:val="1"/>
    <w:docVar w:name="protocolId" w:val="13945836"/>
    <w:docVar w:name="releaseSign" w:val="0"/>
    <w:docVar w:name="sittingDateTime" w:val="09/11/2023 13:00     "/>
    <w:docVar w:name="sittingId" w:val="96150639"/>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15104"/>
    <w:rsid w:val="00126B88"/>
    <w:rsid w:val="00130DA3"/>
    <w:rsid w:val="00131385"/>
    <w:rsid w:val="00137D59"/>
    <w:rsid w:val="0014434E"/>
    <w:rsid w:val="001526FC"/>
    <w:rsid w:val="0016231B"/>
    <w:rsid w:val="00163279"/>
    <w:rsid w:val="001666D0"/>
    <w:rsid w:val="001705B8"/>
    <w:rsid w:val="00174C6C"/>
    <w:rsid w:val="00180246"/>
    <w:rsid w:val="001A63A4"/>
    <w:rsid w:val="001B3F00"/>
    <w:rsid w:val="001E6DFB"/>
    <w:rsid w:val="002063A6"/>
    <w:rsid w:val="00227A15"/>
    <w:rsid w:val="00237F64"/>
    <w:rsid w:val="00245547"/>
    <w:rsid w:val="002736EA"/>
    <w:rsid w:val="00296868"/>
    <w:rsid w:val="002A1C94"/>
    <w:rsid w:val="002B5B58"/>
    <w:rsid w:val="002E24EE"/>
    <w:rsid w:val="002F455E"/>
    <w:rsid w:val="002F5A82"/>
    <w:rsid w:val="00301481"/>
    <w:rsid w:val="00340759"/>
    <w:rsid w:val="0034100C"/>
    <w:rsid w:val="00342D84"/>
    <w:rsid w:val="00347ACF"/>
    <w:rsid w:val="0036257B"/>
    <w:rsid w:val="003A2368"/>
    <w:rsid w:val="003E3451"/>
    <w:rsid w:val="003F6EFC"/>
    <w:rsid w:val="0040148A"/>
    <w:rsid w:val="00440118"/>
    <w:rsid w:val="00442655"/>
    <w:rsid w:val="00445270"/>
    <w:rsid w:val="004473FE"/>
    <w:rsid w:val="004752AF"/>
    <w:rsid w:val="00486DEE"/>
    <w:rsid w:val="00494C2F"/>
    <w:rsid w:val="004C0CA7"/>
    <w:rsid w:val="004D4B57"/>
    <w:rsid w:val="004D7CF7"/>
    <w:rsid w:val="004F4B4A"/>
    <w:rsid w:val="00503959"/>
    <w:rsid w:val="00510083"/>
    <w:rsid w:val="00532A9F"/>
    <w:rsid w:val="00551705"/>
    <w:rsid w:val="00560CB1"/>
    <w:rsid w:val="00564AAC"/>
    <w:rsid w:val="00577444"/>
    <w:rsid w:val="0058186B"/>
    <w:rsid w:val="005832BA"/>
    <w:rsid w:val="00594F89"/>
    <w:rsid w:val="005969CE"/>
    <w:rsid w:val="005B395D"/>
    <w:rsid w:val="005D47FD"/>
    <w:rsid w:val="005D68B0"/>
    <w:rsid w:val="005D6FD9"/>
    <w:rsid w:val="00600219"/>
    <w:rsid w:val="00601F75"/>
    <w:rsid w:val="006110FD"/>
    <w:rsid w:val="00612093"/>
    <w:rsid w:val="0061652F"/>
    <w:rsid w:val="00620102"/>
    <w:rsid w:val="00620E3F"/>
    <w:rsid w:val="00623CCF"/>
    <w:rsid w:val="00631222"/>
    <w:rsid w:val="00633BA9"/>
    <w:rsid w:val="00635C8E"/>
    <w:rsid w:val="006424C7"/>
    <w:rsid w:val="006830E7"/>
    <w:rsid w:val="006936E1"/>
    <w:rsid w:val="006A4D3D"/>
    <w:rsid w:val="006B639D"/>
    <w:rsid w:val="006C2240"/>
    <w:rsid w:val="006C5E24"/>
    <w:rsid w:val="006D72D1"/>
    <w:rsid w:val="006E3A90"/>
    <w:rsid w:val="006F0E02"/>
    <w:rsid w:val="00700409"/>
    <w:rsid w:val="00701199"/>
    <w:rsid w:val="00726BFC"/>
    <w:rsid w:val="007307FA"/>
    <w:rsid w:val="007353CC"/>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50F56"/>
    <w:rsid w:val="00A64302"/>
    <w:rsid w:val="00A64696"/>
    <w:rsid w:val="00A67D1A"/>
    <w:rsid w:val="00A910BF"/>
    <w:rsid w:val="00A9385E"/>
    <w:rsid w:val="00AA3C0A"/>
    <w:rsid w:val="00AB1CE7"/>
    <w:rsid w:val="00AC28AB"/>
    <w:rsid w:val="00AC7677"/>
    <w:rsid w:val="00AD1366"/>
    <w:rsid w:val="00B24596"/>
    <w:rsid w:val="00B24CA7"/>
    <w:rsid w:val="00B30584"/>
    <w:rsid w:val="00B44123"/>
    <w:rsid w:val="00B53DD1"/>
    <w:rsid w:val="00B6568E"/>
    <w:rsid w:val="00B66459"/>
    <w:rsid w:val="00B82C03"/>
    <w:rsid w:val="00B870E1"/>
    <w:rsid w:val="00B96F12"/>
    <w:rsid w:val="00BA3141"/>
    <w:rsid w:val="00BD13A0"/>
    <w:rsid w:val="00BF00B0"/>
    <w:rsid w:val="00C4595F"/>
    <w:rsid w:val="00C471D1"/>
    <w:rsid w:val="00C50277"/>
    <w:rsid w:val="00C518EA"/>
    <w:rsid w:val="00C667A1"/>
    <w:rsid w:val="00C834BF"/>
    <w:rsid w:val="00C8613B"/>
    <w:rsid w:val="00CA022A"/>
    <w:rsid w:val="00CA26CF"/>
    <w:rsid w:val="00CB6B34"/>
    <w:rsid w:val="00CD3752"/>
    <w:rsid w:val="00CF7FB5"/>
    <w:rsid w:val="00D0615F"/>
    <w:rsid w:val="00D23D09"/>
    <w:rsid w:val="00D2736A"/>
    <w:rsid w:val="00D57D9B"/>
    <w:rsid w:val="00D86190"/>
    <w:rsid w:val="00DA7A07"/>
    <w:rsid w:val="00DC3CD8"/>
    <w:rsid w:val="00DC4526"/>
    <w:rsid w:val="00DC7E11"/>
    <w:rsid w:val="00DD4926"/>
    <w:rsid w:val="00DE4616"/>
    <w:rsid w:val="00DF69AA"/>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652BF"/>
    <w:rsid w:val="00F773E3"/>
    <w:rsid w:val="00F861D3"/>
    <w:rsid w:val="00F91F7D"/>
    <w:rsid w:val="00F941D7"/>
    <w:rsid w:val="00FA2034"/>
    <w:rsid w:val="00FA308E"/>
    <w:rsid w:val="00FA615F"/>
    <w:rsid w:val="00FC573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40148A"/>
    <w:rPr>
      <w:rFonts w:ascii="Times New Roman" w:eastAsia="Times New Roman" w:hAnsi="Times New Roman"/>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330324289">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347943"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347943" w:rsidRDefault="0065412F" w:rsidP="0065412F">
          <w:pPr>
            <w:pStyle w:val="F62389D86E2542B8B6FC43D6EDFA6E50"/>
          </w:pPr>
          <w:r>
            <w:rPr>
              <w:b/>
              <w:bCs/>
              <w:sz w:val="26"/>
              <w:szCs w:val="26"/>
              <w:rtl/>
            </w:rPr>
            <w:t>מספר זיהוי צד א</w:t>
          </w:r>
        </w:p>
      </w:docPartBody>
    </w:docPart>
    <w:docPart>
      <w:docPartPr>
        <w:name w:val="892997D192BC41DC80B6A762666ABF96"/>
        <w:category>
          <w:name w:val="כללי"/>
          <w:gallery w:val="placeholder"/>
        </w:category>
        <w:types>
          <w:type w:val="bbPlcHdr"/>
        </w:types>
        <w:behaviors>
          <w:behavior w:val="content"/>
        </w:behaviors>
        <w:guid w:val="{10B42E13-FCF5-42BC-9FE0-197FC44ED017}"/>
      </w:docPartPr>
      <w:docPartBody>
        <w:p w:rsidR="00A8617A" w:rsidRDefault="008D604B" w:rsidP="008D604B">
          <w:pPr>
            <w:pStyle w:val="892997D192BC41DC80B6A762666ABF96"/>
          </w:pPr>
          <w:r w:rsidRPr="00B403D6">
            <w:rPr>
              <w:rFonts w:cs="David"/>
              <w:b/>
              <w:bCs/>
              <w:rtl/>
            </w:rPr>
            <w:t>שם פרטי חותם</w:t>
          </w:r>
        </w:p>
      </w:docPartBody>
    </w:docPart>
    <w:docPart>
      <w:docPartPr>
        <w:name w:val="761A9F735A0049A88068127E7603D19E"/>
        <w:category>
          <w:name w:val="כללי"/>
          <w:gallery w:val="placeholder"/>
        </w:category>
        <w:types>
          <w:type w:val="bbPlcHdr"/>
        </w:types>
        <w:behaviors>
          <w:behavior w:val="content"/>
        </w:behaviors>
        <w:guid w:val="{D64BB21D-6BFD-4C4A-A7EA-F5DB645F033B}"/>
      </w:docPartPr>
      <w:docPartBody>
        <w:p w:rsidR="00A8617A" w:rsidRDefault="008D604B" w:rsidP="008D604B">
          <w:pPr>
            <w:pStyle w:val="761A9F735A0049A88068127E7603D19E"/>
          </w:pPr>
          <w:r w:rsidRPr="00B403D6">
            <w:rPr>
              <w:rFonts w:cs="David"/>
              <w:b/>
              <w:bCs/>
              <w:rtl/>
            </w:rPr>
            <w:t>שם משפחה חותם</w:t>
          </w:r>
        </w:p>
      </w:docPartBody>
    </w:docPart>
    <w:docPart>
      <w:docPartPr>
        <w:name w:val="151783C450CB434EAC3661541EC15D9F"/>
        <w:category>
          <w:name w:val="כללי"/>
          <w:gallery w:val="placeholder"/>
        </w:category>
        <w:types>
          <w:type w:val="bbPlcHdr"/>
        </w:types>
        <w:behaviors>
          <w:behavior w:val="content"/>
        </w:behaviors>
        <w:guid w:val="{E3DB14EF-DB59-4DA1-9294-4A24F730D705}"/>
      </w:docPartPr>
      <w:docPartBody>
        <w:p w:rsidR="00A8617A" w:rsidRDefault="008D604B" w:rsidP="008D604B">
          <w:pPr>
            <w:pStyle w:val="151783C450CB434EAC3661541EC15D9F"/>
          </w:pPr>
          <w:r w:rsidRPr="00B403D6">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47943"/>
    <w:rsid w:val="0038174A"/>
    <w:rsid w:val="003E288D"/>
    <w:rsid w:val="004113C2"/>
    <w:rsid w:val="004547C5"/>
    <w:rsid w:val="0065412F"/>
    <w:rsid w:val="007D1B7A"/>
    <w:rsid w:val="007E6257"/>
    <w:rsid w:val="008D604B"/>
    <w:rsid w:val="009009C8"/>
    <w:rsid w:val="00907022"/>
    <w:rsid w:val="00951FB8"/>
    <w:rsid w:val="00A5141A"/>
    <w:rsid w:val="00A8617A"/>
    <w:rsid w:val="00AD09F5"/>
    <w:rsid w:val="00AE1C74"/>
    <w:rsid w:val="00B63D07"/>
    <w:rsid w:val="00E30F40"/>
    <w:rsid w:val="00F51604"/>
    <w:rsid w:val="00FD36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892997D192BC41DC80B6A762666ABF96">
    <w:name w:val="892997D192BC41DC80B6A762666ABF96"/>
    <w:rsid w:val="008D604B"/>
    <w:pPr>
      <w:bidi/>
    </w:pPr>
  </w:style>
  <w:style w:type="paragraph" w:customStyle="1" w:styleId="761A9F735A0049A88068127E7603D19E">
    <w:name w:val="761A9F735A0049A88068127E7603D19E"/>
    <w:rsid w:val="008D604B"/>
    <w:pPr>
      <w:bidi/>
    </w:pPr>
  </w:style>
  <w:style w:type="paragraph" w:customStyle="1" w:styleId="151783C450CB434EAC3661541EC15D9F">
    <w:name w:val="151783C450CB434EAC3661541EC15D9F"/>
    <w:rsid w:val="008D604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88152743</MeetingID>
    <MeetingDate>2023-11-09T00:00:00+02:00</MeetingDate>
    <StartTime>13:00     </StartTime>
    <FinishTime>13:30     </FinishTime>
    <AllDayEvent>false</AllDayEvent>
    <Label>0</Label>
    <ShowTimeAs>0</ShowTimeAs>
    <Remark/>
    <MeetingTypeID>1</MeetingTypeID>
    <UserID>203522297@GOV.IL</UserID>
    <ChangeDate>2023-11-01T13:42:20.49+02:00</ChangeDate>
    <MeetingMode>1</MeetingMode>
    <IsVCMeeting>true</IsVCMeeting>
    <VCMeetingID>360J0XJ1</VCMeetingID>
    <VCMeetingJoinURL>https://meet.court.gov.il/ngcs_skype_user/360J0XJ1</VCMeetingJoinURL>
    <VCMeetingHostURL>https://meet.court.gov.il/ngcs_skype_user/360J0XJ1</VCMeetingHostURL>
  </dt_Meeting>
  <dt_MeetingUser>
    <MeetingID>88152743</MeetingID>
    <UserID>029737269@GOV.IL</UserID>
    <IsSynchronized>false</IsSynchronized>
    <ExchangeGUID>93b523c4-7c75-4585-aaf8-c7da538f45d5.eml</ExchangeGUID>
    <OrdinalNumberID>0</OrdinalNumberID>
  </dt_MeetingUser>
  <dt_Sitting>
    <SittingID>96150639</SittingID>
    <MeetingID>88152743</MeetingID>
    <SittingTypeID>53</SittingTypeID>
    <CourtID>896</CourtID>
    <ActivatingMethodID>2</ActivatingMethodID>
    <SittingActivityStatusID>1</SittingActivityStatusID>
    <ChangeDate>2023-11-01T13:42:20.44+02:00</ChangeDate>
    <UserID>203522297@GOV.IL</UserID>
    <StartTime>13:00     </StartTime>
    <FinishTime>13:30     </FinishTime>
    <PreviousSittingID>96123099</PreviousSittingID>
    <Remark/>
    <OrdinalNumber>0</OrdinalNumber>
    <RemarkSittingType>דיון בראיות</RemarkSittingType>
    <CreateDate>2023-11-01T13:42:54.48+02:00</CreateDate>
    <ProtocolSubjectID>0</ProtocolSubjectID>
    <CourtDisplayName>בית המשפט המחוזי מרכז-לוד</CourtDisplayName>
    <IsProtocolFirst>0</IsProtocolFirst>
    <IsProtocolNotFirst>true</IsProtocolNotFirst>
    <ReadingDate/>
    <ReadingTime/>
    <AccusedAnswerDate/>
    <AccusedAnswerTime/>
    <ProofDate/>
    <ProofTime/>
    <CourtAddress>שדרות הציונות 3 לוד</CourtAddress>
    <IsTitleCaseExists>0</IsTitleCaseExists>
    <ProtocolSubject/>
    <CaseTypeID>10049</CaseTypeID>
  </dt_Sitting>
  <dt_SittingCase>
    <SittingCaseID>97539024</SittingCaseID>
    <SittingID>96150639</SittingID>
    <CaseID>80077487</CaseID>
    <CaseDisplayIdentifier>20043-03-23</CaseDisplayIdentifier>
    <CaseName>מדינת ישראל נ' אטיאס(עציר)</CaseName>
    <CaseTypeDesc>מ"ת</CaseTypeDesc>
    <CaseLinkType>-1</CaseLinkType>
  </dt_SittingCase>
  <dt_SittingCase>
    <SittingCaseID>-2</SittingCaseID>
    <SittingID>96150639</SittingID>
    <CaseID>80077450</CaseID>
    <CaseDisplayIdentifier>20008-03-23</CaseDisplayIdentifier>
    <CaseName>מדינת ישראל נ' אטיאס(עציר)</CaseName>
    <CaseTypeDesc>תפ"ח</CaseTypeDesc>
    <CaseLinkType>10</CaseLinkType>
  </dt_SittingCase>
  <dt_MeetingUserHistory>
    <MeetingUserHistoryID>549743</MeetingUserHistoryID>
    <MeetingID>88152743</MeetingID>
    <UserID>029737269@GOV.IL</UserID>
    <MeetingUserActionTypeID>1</MeetingUserActionTypeID>
    <ActionDate>2023-11-01T13:42:54.473+02:00</ActionDate>
  </dt_MeetingUserHistory>
  <dt_Case>
    <CaseName>מדינת ישראל נ' אטיאס(עציר)</CaseName>
  </dt_Case>
  <dt_CasePartyA>
    <CasePartyID>253010610</CasePartyID>
    <GroupPartyAlias>מבקשים</GroupPartyAlias>
    <PartyAliasID>3</PartyAliasID>
    <OrdinalNumber/>
    <FullName>מדינת ישראל</FullName>
    <FullNameAndRoleName>מדינת ישראל</FullNameAndRoleName>
    <FirstName/>
    <LastName>מדינת ישראל</LastName>
    <RoleName>מבקש 1</RoleName>
    <TypeIdentifier>מדינת ישראל </TypeIdentifier>
    <AuthenticationNumber/>
    <CasePartyTypeID>1</CasePartyTypeID>
    <IsPublicationProhibited>false</IsPublicationProhibited>
  </dt_CasePartyA>
  <dt_CasePartyB>
    <CasePartyID>253010612</CasePartyID>
    <GroupPartyAlias>משיבים</GroupPartyAlias>
    <PartyAliasID>4</PartyAliasID>
    <OrdinalNumber/>
    <FullName>משה אטיאס (עציר)</FullName>
    <FullNameAndRoleName>משה אטיאס (עציר)</FullNameAndRoleName>
    <FirstName>משה</FirstName>
    <LastName>אטיאס</LastName>
    <RoleName>משיב 1</RoleName>
    <TypeIdentifier>ת"ז</TypeIdentifier>
    <AuthenticationNumber>058803339</AuthenticationNumber>
    <CasePartyTypeID>1</CasePartyTypeID>
    <IsPublicationProhibited>false</IsPublicationProhibited>
  </dt_CasePartyB>
  <UserMetaData>
    <UserPrincipalName/>
    <DisplayName>שופט עמי קובו</DisplayName>
    <UserIdentity>1</UserIdentity>
    <JudgeRoleName>שופט</JudgeRoleName>
  </UserMetaData>
</MeetingDS>
</file>

<file path=customXml/item2.xml><?xml version="1.0" encoding="utf-8"?>
<NewDataSet/>
</file>

<file path=customXml/item3.xml><?xml version="1.0" encoding="utf-8"?>
<NewDataSet/>
</file>

<file path=customXml/item4.xml><?xml version="1.0" encoding="utf-8"?>
<SignatureDS>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11</RoleID>
    <TitleOrRoleName>שופט</TitleOrRoleName>
    <OrdinalNumber>1</OrdinalNumber>
  </dt_Signature>
</SignatureDS>
</file>

<file path=customXml/itemProps1.xml><?xml version="1.0" encoding="utf-8"?>
<ds:datastoreItem xmlns:ds="http://schemas.openxmlformats.org/officeDocument/2006/customXml" ds:itemID="{AD853EB3-4217-4910-ABEC-B473FE446BFE}">
  <ds:schemaRefs/>
</ds:datastoreItem>
</file>

<file path=customXml/itemProps2.xml><?xml version="1.0" encoding="utf-8"?>
<ds:datastoreItem xmlns:ds="http://schemas.openxmlformats.org/officeDocument/2006/customXml" ds:itemID="{C2AF32E3-62DE-4720-8632-B63C1F563ACE}">
  <ds:schemaRefs/>
</ds:datastoreItem>
</file>

<file path=customXml/itemProps3.xml><?xml version="1.0" encoding="utf-8"?>
<ds:datastoreItem xmlns:ds="http://schemas.openxmlformats.org/officeDocument/2006/customXml" ds:itemID="{F64C0BE8-580C-4626-AD24-F54825A5B3DE}">
  <ds:schemaRefs/>
</ds:datastoreItem>
</file>

<file path=customXml/itemProps4.xml><?xml version="1.0" encoding="utf-8"?>
<ds:datastoreItem xmlns:ds="http://schemas.openxmlformats.org/officeDocument/2006/customXml" ds:itemID="{224A6038-9EC9-4C8C-B7F9-6DD26501733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481</Words>
  <Characters>2410</Characters>
  <Application>Microsoft Office Word</Application>
  <DocSecurity>0</DocSecurity>
  <Lines>20</Lines>
  <Paragraphs>5</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2023-11-09T10:37:00Z</cp:lastPrinted>
  <dcterms:created xsi:type="dcterms:W3CDTF">2023-12-14T07:50:00Z</dcterms:created>
  <dcterms:modified xsi:type="dcterms:W3CDTF">2023-12-14T07:50:00Z</dcterms:modified>
</cp:coreProperties>
</file>